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12E" w:rsidRPr="00C2012E" w:rsidRDefault="00C2012E" w:rsidP="004C40B0">
      <w:pPr>
        <w:spacing w:before="300" w:after="150" w:line="240" w:lineRule="auto"/>
        <w:jc w:val="center"/>
        <w:outlineLvl w:val="1"/>
        <w:rPr>
          <w:rFonts w:ascii="Arial" w:eastAsia="Times New Roman" w:hAnsi="Arial" w:cs="Arial"/>
          <w:color w:val="333333"/>
          <w:sz w:val="48"/>
          <w:szCs w:val="48"/>
        </w:rPr>
      </w:pPr>
      <w:r w:rsidRPr="00C2012E">
        <w:rPr>
          <w:rFonts w:ascii="Arial" w:eastAsia="Times New Roman" w:hAnsi="Arial" w:cs="Arial"/>
          <w:color w:val="333333"/>
          <w:sz w:val="48"/>
          <w:szCs w:val="48"/>
        </w:rPr>
        <w:t>New Affordable Care Act (ACA) Medical Insurance Rules for S Corporation Shareholders and Employees</w:t>
      </w:r>
    </w:p>
    <w:p w:rsidR="00C2012E" w:rsidRPr="00C2012E" w:rsidRDefault="00C2012E" w:rsidP="00C2012E">
      <w:pPr>
        <w:spacing w:after="150" w:line="240" w:lineRule="auto"/>
        <w:rPr>
          <w:rFonts w:ascii="Arial" w:eastAsia="Times New Roman" w:hAnsi="Arial" w:cs="Arial"/>
          <w:color w:val="333333"/>
        </w:rPr>
      </w:pPr>
      <w:r w:rsidRPr="00C2012E">
        <w:rPr>
          <w:rFonts w:ascii="Arial" w:eastAsia="Times New Roman" w:hAnsi="Arial" w:cs="Arial"/>
          <w:color w:val="333333"/>
        </w:rPr>
        <w:t>Owners and employees of small businesses (specifically, those who own more than 2% of the stock in an S Corporation) face new rules to follow under the Affordable Care Act (ACA) regarding the reporting requirements and taxability of health insurance and other benefits.</w:t>
      </w:r>
    </w:p>
    <w:p w:rsidR="00C2012E" w:rsidRPr="00C2012E" w:rsidRDefault="00C2012E" w:rsidP="00C2012E">
      <w:pPr>
        <w:spacing w:after="150" w:line="240" w:lineRule="auto"/>
        <w:rPr>
          <w:rFonts w:ascii="Arial" w:eastAsia="Times New Roman" w:hAnsi="Arial" w:cs="Arial"/>
          <w:color w:val="333333"/>
        </w:rPr>
      </w:pPr>
      <w:r w:rsidRPr="00C2012E">
        <w:rPr>
          <w:rFonts w:ascii="Arial" w:eastAsia="Times New Roman" w:hAnsi="Arial" w:cs="Arial"/>
          <w:color w:val="333333"/>
        </w:rPr>
        <w:t>In the past, health insurance paid on behalf of more than 2% shareholders was deducted by the corporation. The amount was reported in Box 1 of the corporation’s W-2, deducted on the shareholder’s 1040, and not subject to payroll taxes. Starting in 2014, the IRS only allows this treatment if the company maintains a group plan or a one-employee/owner plan. </w:t>
      </w:r>
      <w:r w:rsidRPr="002770CE">
        <w:rPr>
          <w:rFonts w:ascii="Arial" w:eastAsia="Times New Roman" w:hAnsi="Arial" w:cs="Arial"/>
          <w:b/>
          <w:bCs/>
          <w:color w:val="333333"/>
        </w:rPr>
        <w:t>If you currently maintain a group plan or the owner/employee is the sole participant in th</w:t>
      </w:r>
      <w:bookmarkStart w:id="0" w:name="_GoBack"/>
      <w:bookmarkEnd w:id="0"/>
      <w:r w:rsidRPr="002770CE">
        <w:rPr>
          <w:rFonts w:ascii="Arial" w:eastAsia="Times New Roman" w:hAnsi="Arial" w:cs="Arial"/>
          <w:b/>
          <w:bCs/>
          <w:color w:val="333333"/>
        </w:rPr>
        <w:t>e plan, the new rules DO NOT affect you. </w:t>
      </w:r>
    </w:p>
    <w:p w:rsidR="00C2012E" w:rsidRPr="00C2012E" w:rsidRDefault="00C2012E" w:rsidP="00C2012E">
      <w:pPr>
        <w:spacing w:after="150" w:line="240" w:lineRule="auto"/>
        <w:rPr>
          <w:rFonts w:ascii="Arial" w:eastAsia="Times New Roman" w:hAnsi="Arial" w:cs="Arial"/>
          <w:color w:val="333333"/>
        </w:rPr>
      </w:pPr>
      <w:r w:rsidRPr="00C2012E">
        <w:rPr>
          <w:rFonts w:ascii="Arial" w:eastAsia="Times New Roman" w:hAnsi="Arial" w:cs="Arial"/>
          <w:color w:val="333333"/>
        </w:rPr>
        <w:t>Now under the ACA, health insurance paid by the entity or by the individual employees may need to be reported differently than in prior years. Depending on the situation, there are three main scenarios that need to be considered: 1) If the entity has a one-employee insurance plan, 2) If the entity has a group plan, 3) If the entity has a non-group plan where the employer reimburses the employee for insurance premiums maintained by the business.</w:t>
      </w:r>
    </w:p>
    <w:p w:rsidR="00C2012E" w:rsidRPr="00C2012E" w:rsidRDefault="00C2012E" w:rsidP="00C2012E">
      <w:pPr>
        <w:spacing w:after="150" w:line="240" w:lineRule="auto"/>
        <w:rPr>
          <w:rFonts w:ascii="Arial" w:eastAsia="Times New Roman" w:hAnsi="Arial" w:cs="Arial"/>
          <w:color w:val="333333"/>
        </w:rPr>
      </w:pPr>
      <w:r w:rsidRPr="00C2012E">
        <w:rPr>
          <w:rFonts w:ascii="Arial" w:eastAsia="Times New Roman" w:hAnsi="Arial" w:cs="Arial"/>
          <w:color w:val="333333"/>
        </w:rPr>
        <w:t>It is important to consider the third situation where the employer reimburses the employee or shareholder for health insurance premiums paid in a </w:t>
      </w:r>
      <w:r w:rsidRPr="002770CE">
        <w:rPr>
          <w:rFonts w:ascii="Arial" w:eastAsia="Times New Roman" w:hAnsi="Arial" w:cs="Arial"/>
          <w:i/>
          <w:iCs/>
          <w:color w:val="333333"/>
          <w:u w:val="single"/>
        </w:rPr>
        <w:t>non-group plan</w:t>
      </w:r>
      <w:r w:rsidRPr="00C2012E">
        <w:rPr>
          <w:rFonts w:ascii="Arial" w:eastAsia="Times New Roman" w:hAnsi="Arial" w:cs="Arial"/>
          <w:color w:val="333333"/>
        </w:rPr>
        <w:t>. Beginning in 2014, the new law requires these health insurance payments </w:t>
      </w:r>
      <w:r w:rsidRPr="002770CE">
        <w:rPr>
          <w:rFonts w:ascii="Arial" w:eastAsia="Times New Roman" w:hAnsi="Arial" w:cs="Arial"/>
          <w:i/>
          <w:iCs/>
          <w:color w:val="333333"/>
          <w:u w:val="single"/>
        </w:rPr>
        <w:t>to be included in wages</w:t>
      </w:r>
      <w:r w:rsidRPr="00C2012E">
        <w:rPr>
          <w:rFonts w:ascii="Arial" w:eastAsia="Times New Roman" w:hAnsi="Arial" w:cs="Arial"/>
          <w:color w:val="333333"/>
        </w:rPr>
        <w:t> on the individual’s W-2, subject to Social Security and Medicare taxes in Boxes 3 and 5. Previously, these payments only needed to be reported in Box 1 and were not subject to payroll taxes. Your 4th Quarter payroll deposit may need to be adjusted to include the additional payroll tax on the health insurance benefits paid by the employer.</w:t>
      </w:r>
    </w:p>
    <w:p w:rsidR="00C2012E" w:rsidRPr="00C2012E" w:rsidRDefault="00C2012E" w:rsidP="00C2012E">
      <w:pPr>
        <w:spacing w:after="150" w:line="240" w:lineRule="auto"/>
        <w:rPr>
          <w:rFonts w:ascii="Arial" w:eastAsia="Times New Roman" w:hAnsi="Arial" w:cs="Arial"/>
          <w:color w:val="333333"/>
        </w:rPr>
      </w:pPr>
      <w:r w:rsidRPr="00C2012E">
        <w:rPr>
          <w:rFonts w:ascii="Arial" w:eastAsia="Times New Roman" w:hAnsi="Arial" w:cs="Arial"/>
          <w:color w:val="333333"/>
        </w:rPr>
        <w:t>In the first two situations where an entity has a one-employee/owner plan or when a group insurance plan is in place, the health insurance paid is not subject to Social Security or Medicare taxes, and will only need to be included in Box 1 of the W-2, NOT to be included in Boxes 3 and 5 (as has been the case in prior years).</w:t>
      </w:r>
    </w:p>
    <w:p w:rsidR="00C2012E" w:rsidRPr="00C2012E" w:rsidRDefault="00C2012E" w:rsidP="00C2012E">
      <w:pPr>
        <w:spacing w:after="150" w:line="240" w:lineRule="auto"/>
        <w:rPr>
          <w:rFonts w:ascii="Arial" w:eastAsia="Times New Roman" w:hAnsi="Arial" w:cs="Arial"/>
          <w:color w:val="333333"/>
        </w:rPr>
      </w:pPr>
      <w:r w:rsidRPr="002770CE">
        <w:rPr>
          <w:rFonts w:ascii="Arial" w:eastAsia="Times New Roman" w:hAnsi="Arial" w:cs="Arial"/>
          <w:b/>
          <w:bCs/>
          <w:color w:val="333333"/>
        </w:rPr>
        <w:t>Correct reporting and treatment of health insurance paid is crucial, as incorrect reporting could expose your entity to a $100-per-day-per-individual ACA market reform noncompliance penalty.</w:t>
      </w:r>
      <w:r w:rsidRPr="00C2012E">
        <w:rPr>
          <w:rFonts w:ascii="Arial" w:eastAsia="Times New Roman" w:hAnsi="Arial" w:cs="Arial"/>
          <w:color w:val="333333"/>
        </w:rPr>
        <w:t> The following chart will help you determine the taxability of your health insurance on the W-2:</w:t>
      </w:r>
    </w:p>
    <w:p w:rsidR="00C2012E" w:rsidRPr="00C2012E" w:rsidRDefault="00C2012E" w:rsidP="00C2012E">
      <w:pPr>
        <w:spacing w:after="150" w:line="240" w:lineRule="auto"/>
        <w:rPr>
          <w:rFonts w:ascii="Arial" w:eastAsia="Times New Roman" w:hAnsi="Arial" w:cs="Arial"/>
          <w:color w:val="333333"/>
        </w:rPr>
      </w:pPr>
      <w:hyperlink r:id="rId4" w:history="1">
        <w:r w:rsidRPr="002770CE">
          <w:rPr>
            <w:rFonts w:ascii="Arial" w:eastAsia="Times New Roman" w:hAnsi="Arial" w:cs="Arial"/>
            <w:noProof/>
            <w:color w:val="428BCA"/>
          </w:rPr>
          <w:drawing>
            <wp:inline distT="0" distB="0" distL="0" distR="0">
              <wp:extent cx="7715250" cy="1511300"/>
              <wp:effectExtent l="0" t="0" r="0" b="0"/>
              <wp:docPr id="2" name="Picture 2" descr="Employee Owners Owning More than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e Owners Owning More than 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15250" cy="1511300"/>
                      </a:xfrm>
                      <a:prstGeom prst="rect">
                        <a:avLst/>
                      </a:prstGeom>
                      <a:noFill/>
                      <a:ln>
                        <a:noFill/>
                      </a:ln>
                    </pic:spPr>
                  </pic:pic>
                </a:graphicData>
              </a:graphic>
            </wp:inline>
          </w:drawing>
        </w:r>
        <w:r w:rsidRPr="00C2012E">
          <w:rPr>
            <w:rFonts w:ascii="Arial" w:eastAsia="Times New Roman" w:hAnsi="Arial" w:cs="Arial"/>
            <w:color w:val="428BCA"/>
          </w:rPr>
          <w:br/>
        </w:r>
      </w:hyperlink>
    </w:p>
    <w:p w:rsidR="00C2012E" w:rsidRPr="00C2012E" w:rsidRDefault="00C2012E" w:rsidP="00C2012E">
      <w:pPr>
        <w:spacing w:after="150" w:line="240" w:lineRule="auto"/>
        <w:rPr>
          <w:rFonts w:ascii="Arial" w:eastAsia="Times New Roman" w:hAnsi="Arial" w:cs="Arial"/>
          <w:color w:val="333333"/>
        </w:rPr>
      </w:pPr>
      <w:r w:rsidRPr="002770CE">
        <w:rPr>
          <w:rFonts w:ascii="Arial" w:eastAsia="Times New Roman" w:hAnsi="Arial" w:cs="Arial"/>
          <w:i/>
          <w:iCs/>
          <w:color w:val="333333"/>
        </w:rPr>
        <w:t>* In any case, health insurance paid should be reported in Box 14 of the shareholder’s W-2 to allow potential deduction on the front page of the 1040. Reporting and deductibility of SE Health Insurance on the owner/employee’s individual return is still uncertain as the IRS and Department of Labor (DOL) conflict on the issue.</w:t>
      </w:r>
    </w:p>
    <w:p w:rsidR="00C2012E" w:rsidRPr="00C2012E" w:rsidRDefault="00C2012E" w:rsidP="00C2012E">
      <w:pPr>
        <w:spacing w:after="150" w:line="240" w:lineRule="auto"/>
        <w:rPr>
          <w:rFonts w:ascii="Arial" w:eastAsia="Times New Roman" w:hAnsi="Arial" w:cs="Arial"/>
          <w:color w:val="333333"/>
        </w:rPr>
      </w:pPr>
      <w:hyperlink r:id="rId6" w:history="1">
        <w:r w:rsidRPr="002770CE">
          <w:rPr>
            <w:rFonts w:ascii="Arial" w:eastAsia="Times New Roman" w:hAnsi="Arial" w:cs="Arial"/>
            <w:noProof/>
            <w:color w:val="428BCA"/>
          </w:rPr>
          <w:drawing>
            <wp:inline distT="0" distB="0" distL="0" distR="0">
              <wp:extent cx="7524750" cy="1352550"/>
              <wp:effectExtent l="0" t="0" r="0" b="0"/>
              <wp:docPr id="1" name="Picture 1" descr="S Corporation Employe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Corporation Employe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0" cy="1352550"/>
                      </a:xfrm>
                      <a:prstGeom prst="rect">
                        <a:avLst/>
                      </a:prstGeom>
                      <a:noFill/>
                      <a:ln>
                        <a:noFill/>
                      </a:ln>
                    </pic:spPr>
                  </pic:pic>
                </a:graphicData>
              </a:graphic>
            </wp:inline>
          </w:drawing>
        </w:r>
        <w:r w:rsidRPr="00C2012E">
          <w:rPr>
            <w:rFonts w:ascii="Arial" w:eastAsia="Times New Roman" w:hAnsi="Arial" w:cs="Arial"/>
            <w:color w:val="428BCA"/>
          </w:rPr>
          <w:br/>
        </w:r>
      </w:hyperlink>
    </w:p>
    <w:p w:rsidR="00C2012E" w:rsidRPr="00C2012E" w:rsidRDefault="00C2012E" w:rsidP="00C2012E">
      <w:pPr>
        <w:spacing w:after="150" w:line="240" w:lineRule="auto"/>
        <w:rPr>
          <w:rFonts w:ascii="Arial" w:eastAsia="Times New Roman" w:hAnsi="Arial" w:cs="Arial"/>
          <w:color w:val="333333"/>
        </w:rPr>
      </w:pPr>
      <w:r w:rsidRPr="00C2012E">
        <w:rPr>
          <w:rFonts w:ascii="Arial" w:eastAsia="Times New Roman" w:hAnsi="Arial" w:cs="Arial"/>
          <w:color w:val="333333"/>
        </w:rPr>
        <w:t> </w:t>
      </w:r>
    </w:p>
    <w:p w:rsidR="00C2012E" w:rsidRPr="00C2012E" w:rsidRDefault="00C2012E" w:rsidP="00C2012E">
      <w:pPr>
        <w:spacing w:after="150" w:line="240" w:lineRule="auto"/>
        <w:rPr>
          <w:rFonts w:ascii="Arial" w:eastAsia="Times New Roman" w:hAnsi="Arial" w:cs="Arial"/>
          <w:color w:val="333333"/>
        </w:rPr>
      </w:pPr>
      <w:r w:rsidRPr="00C2012E">
        <w:rPr>
          <w:rFonts w:ascii="Arial" w:eastAsia="Times New Roman" w:hAnsi="Arial" w:cs="Arial"/>
          <w:color w:val="333333"/>
        </w:rPr>
        <w:t>Additionally, under the new ACA rules, an entity is not allowed to provide a Section 125 Flexible Spending Account (FSA) unless it has a group health insurance plan. Health Reimbursement Arrangements (HRAs) which reimburse non-group health insurance are also no longer available tax-free under the HRA; however, certain ancillary benefits (such as vision, dental, and long-term care) and Health Savings Accounts (HSAs) payments could still be available.</w:t>
      </w:r>
    </w:p>
    <w:p w:rsidR="00C2012E" w:rsidRPr="00C2012E" w:rsidRDefault="00C2012E" w:rsidP="00C2012E">
      <w:pPr>
        <w:spacing w:after="150" w:line="240" w:lineRule="auto"/>
        <w:rPr>
          <w:rFonts w:ascii="Arial" w:eastAsia="Times New Roman" w:hAnsi="Arial" w:cs="Arial"/>
          <w:color w:val="333333"/>
        </w:rPr>
      </w:pPr>
      <w:r w:rsidRPr="002770CE">
        <w:rPr>
          <w:rFonts w:ascii="Arial" w:eastAsia="Times New Roman" w:hAnsi="Arial" w:cs="Arial"/>
          <w:b/>
          <w:bCs/>
          <w:color w:val="333333"/>
        </w:rPr>
        <w:t>If Kalambo Consulting provides W-2 processing for your entity</w:t>
      </w:r>
      <w:r w:rsidRPr="00C2012E">
        <w:rPr>
          <w:rFonts w:ascii="Arial" w:eastAsia="Times New Roman" w:hAnsi="Arial" w:cs="Arial"/>
          <w:color w:val="333333"/>
        </w:rPr>
        <w:t>, we will need your health insurance information</w:t>
      </w:r>
      <w:r w:rsidRPr="002770CE">
        <w:rPr>
          <w:rFonts w:ascii="Arial" w:eastAsia="Times New Roman" w:hAnsi="Arial" w:cs="Arial"/>
          <w:color w:val="333333"/>
        </w:rPr>
        <w:t xml:space="preserve"> at the very least by the end of the year</w:t>
      </w:r>
      <w:r w:rsidRPr="00C2012E">
        <w:rPr>
          <w:rFonts w:ascii="Arial" w:eastAsia="Times New Roman" w:hAnsi="Arial" w:cs="Arial"/>
          <w:color w:val="333333"/>
        </w:rPr>
        <w:t xml:space="preserve"> </w:t>
      </w:r>
      <w:proofErr w:type="gramStart"/>
      <w:r w:rsidRPr="00C2012E">
        <w:rPr>
          <w:rFonts w:ascii="Arial" w:eastAsia="Times New Roman" w:hAnsi="Arial" w:cs="Arial"/>
          <w:color w:val="333333"/>
        </w:rPr>
        <w:t>in order to</w:t>
      </w:r>
      <w:proofErr w:type="gramEnd"/>
      <w:r w:rsidRPr="00C2012E">
        <w:rPr>
          <w:rFonts w:ascii="Arial" w:eastAsia="Times New Roman" w:hAnsi="Arial" w:cs="Arial"/>
          <w:color w:val="333333"/>
        </w:rPr>
        <w:t xml:space="preserve"> calculate and timely deposit the correct Social Security and Medicare taxes on any additional health insurance wages, which will be included in your 941. We will need the amount of health insurance paid for each owner and employee and what type of plan you have (single-member, group, or non-group).</w:t>
      </w:r>
    </w:p>
    <w:p w:rsidR="002770CE" w:rsidRPr="002770CE" w:rsidRDefault="002770CE" w:rsidP="002770CE">
      <w:pPr>
        <w:spacing w:after="150" w:line="240" w:lineRule="auto"/>
        <w:rPr>
          <w:rFonts w:ascii="Arial" w:eastAsia="Times New Roman" w:hAnsi="Arial" w:cs="Arial"/>
          <w:color w:val="333333"/>
        </w:rPr>
      </w:pPr>
      <w:r w:rsidRPr="002770CE">
        <w:rPr>
          <w:rFonts w:ascii="Arial" w:eastAsia="Times New Roman" w:hAnsi="Arial" w:cs="Arial"/>
          <w:color w:val="333333"/>
        </w:rPr>
        <w:lastRenderedPageBreak/>
        <w:t xml:space="preserve">As you may be aware, there are some provisions in the tax code that may yet need to be amended.  We will continue to follow developments closely and update our clients as we receive information.  In the </w:t>
      </w:r>
      <w:proofErr w:type="gramStart"/>
      <w:r w:rsidRPr="002770CE">
        <w:rPr>
          <w:rFonts w:ascii="Arial" w:eastAsia="Times New Roman" w:hAnsi="Arial" w:cs="Arial"/>
          <w:color w:val="333333"/>
        </w:rPr>
        <w:t>meantime</w:t>
      </w:r>
      <w:proofErr w:type="gramEnd"/>
      <w:r w:rsidRPr="002770CE">
        <w:rPr>
          <w:rFonts w:ascii="Arial" w:eastAsia="Times New Roman" w:hAnsi="Arial" w:cs="Arial"/>
          <w:color w:val="333333"/>
        </w:rPr>
        <w:t xml:space="preserve"> if you have any questions please contact us at </w:t>
      </w:r>
      <w:hyperlink r:id="rId8" w:history="1">
        <w:r w:rsidRPr="002770CE">
          <w:rPr>
            <w:rStyle w:val="Hyperlink"/>
            <w:rFonts w:ascii="Arial" w:eastAsia="Times New Roman" w:hAnsi="Arial" w:cs="Arial"/>
          </w:rPr>
          <w:t>chilobe@kalambocpa.com</w:t>
        </w:r>
      </w:hyperlink>
      <w:r w:rsidRPr="002770CE">
        <w:rPr>
          <w:rFonts w:ascii="Arial" w:eastAsia="Times New Roman" w:hAnsi="Arial" w:cs="Arial"/>
          <w:color w:val="333333"/>
        </w:rPr>
        <w:t xml:space="preserve"> or </w:t>
      </w:r>
      <w:hyperlink r:id="rId9" w:history="1">
        <w:r w:rsidRPr="002770CE">
          <w:rPr>
            <w:rStyle w:val="Hyperlink"/>
            <w:rFonts w:ascii="Arial" w:eastAsia="Times New Roman" w:hAnsi="Arial" w:cs="Arial"/>
          </w:rPr>
          <w:t>info@kalambocpa.com</w:t>
        </w:r>
      </w:hyperlink>
      <w:r w:rsidRPr="002770CE">
        <w:rPr>
          <w:rFonts w:ascii="Arial" w:eastAsia="Times New Roman" w:hAnsi="Arial" w:cs="Arial"/>
          <w:color w:val="333333"/>
        </w:rPr>
        <w:t>.</w:t>
      </w:r>
    </w:p>
    <w:p w:rsidR="00BF6D43" w:rsidRPr="002770CE" w:rsidRDefault="00BF6D43" w:rsidP="002770CE">
      <w:pPr>
        <w:spacing w:after="150" w:line="240" w:lineRule="auto"/>
        <w:rPr>
          <w:rFonts w:ascii="Arial" w:hAnsi="Arial" w:cs="Arial"/>
        </w:rPr>
      </w:pPr>
    </w:p>
    <w:sectPr w:rsidR="00BF6D43" w:rsidRPr="002770CE" w:rsidSect="00C2012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2E"/>
    <w:rsid w:val="002770CE"/>
    <w:rsid w:val="004C40B0"/>
    <w:rsid w:val="00721890"/>
    <w:rsid w:val="00766C96"/>
    <w:rsid w:val="00BF6D43"/>
    <w:rsid w:val="00C2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1D5B"/>
  <w15:chartTrackingRefBased/>
  <w15:docId w15:val="{2491E31D-BF30-419C-8EEA-52082397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201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012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201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012E"/>
    <w:rPr>
      <w:b/>
      <w:bCs/>
    </w:rPr>
  </w:style>
  <w:style w:type="character" w:styleId="Emphasis">
    <w:name w:val="Emphasis"/>
    <w:basedOn w:val="DefaultParagraphFont"/>
    <w:uiPriority w:val="20"/>
    <w:qFormat/>
    <w:rsid w:val="00C2012E"/>
    <w:rPr>
      <w:i/>
      <w:iCs/>
    </w:rPr>
  </w:style>
  <w:style w:type="character" w:styleId="Hyperlink">
    <w:name w:val="Hyperlink"/>
    <w:basedOn w:val="DefaultParagraphFont"/>
    <w:uiPriority w:val="99"/>
    <w:unhideWhenUsed/>
    <w:rsid w:val="002770CE"/>
    <w:rPr>
      <w:color w:val="0563C1" w:themeColor="hyperlink"/>
      <w:u w:val="single"/>
    </w:rPr>
  </w:style>
  <w:style w:type="character" w:styleId="UnresolvedMention">
    <w:name w:val="Unresolved Mention"/>
    <w:basedOn w:val="DefaultParagraphFont"/>
    <w:uiPriority w:val="99"/>
    <w:semiHidden/>
    <w:unhideWhenUsed/>
    <w:rsid w:val="002770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obe@kalambocpa.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becpa.com/wp-content/uploads/2014/12/S-Corporation-Employees.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hbecpa.com/wp-content/uploads/2014/12/Employee-Owners-Owning-More-than-2.jpg" TargetMode="External"/><Relationship Id="rId9" Type="http://schemas.openxmlformats.org/officeDocument/2006/relationships/hyperlink" Target="mailto:info@kalamboc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Chilobe Kalambo</dc:creator>
  <cp:keywords/>
  <dc:description/>
  <cp:lastModifiedBy>Chilobe Kalambo</cp:lastModifiedBy>
  <cp:revision>3</cp:revision>
  <dcterms:created xsi:type="dcterms:W3CDTF">2018-01-09T15:32:00Z</dcterms:created>
  <dcterms:modified xsi:type="dcterms:W3CDTF">2018-01-09T16:41:00Z</dcterms:modified>
</cp:coreProperties>
</file>